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334449" w:rsidRDefault="00334449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74.</w:t>
      </w: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 forma y términos en que las dependencias y entidades deberán remitir a la Secretaría de la Función Pública, a la Secretaría y a la Secretaría de Economía la información relativa a los actos y contratos materia de esta Ley, serán establecidos por dichas Secretarías, en el ámbito de sus respectivas atribuciones.</w:t>
      </w: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La administración del sistema electrónico de información pública</w:t>
      </w: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gubernamental sobre obras públicas y servicios relacionados con las mismas, estará a cargo de la Secretaría de la Función Pública, a través de la unidad administrativa que determine su Reglamento, en el cual las dependencias, entidades y los demás sujetos de esta Ley, deberán incorporar la información que ésta les requi</w:t>
      </w:r>
      <w:bookmarkStart w:id="0" w:name="_GoBack"/>
      <w:bookmarkEnd w:id="0"/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era.</w:t>
      </w: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El sistema a que se refiere el párrafo anterior, tendrá los siguientes fines:</w:t>
      </w:r>
    </w:p>
    <w:p w:rsidR="00334449" w:rsidRPr="008D28CB" w:rsidRDefault="00334449" w:rsidP="00334449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III. </w:t>
      </w:r>
      <w:r w:rsidRPr="008D28CB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Generar la información necesaria que permita la adecuada planeación, programación y presupuestación de las contrataciones públicas, así como su evaluación integral.</w:t>
      </w: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Dicho sistema contendrá por lo menos</w:t>
      </w: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, la siguiente información, la cual deberá verificarse que se encuentra actualizada por lo menos cada tres meses:</w:t>
      </w:r>
    </w:p>
    <w:p w:rsidR="00334449" w:rsidRPr="008D28CB" w:rsidRDefault="00334449" w:rsidP="00334449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a) </w:t>
      </w:r>
      <w:r w:rsidRPr="008D28CB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Los programas anuales de obras públicas y servicios relacionados con las mismas de las dependencias y entidades;</w:t>
      </w:r>
    </w:p>
    <w:p w:rsidR="00334449" w:rsidRPr="008D28CB" w:rsidRDefault="00334449" w:rsidP="00334449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</w:pPr>
      <w:r w:rsidRPr="008D28CB">
        <w:rPr>
          <w:rFonts w:ascii="Arial" w:eastAsia="Times New Roman" w:hAnsi="Arial" w:cs="Arial"/>
          <w:b/>
          <w:i/>
          <w:color w:val="000000"/>
          <w:sz w:val="24"/>
          <w:szCs w:val="24"/>
          <w:highlight w:val="yellow"/>
          <w:u w:val="single"/>
          <w:lang w:val="es-ES" w:eastAsia="es-MX"/>
        </w:rPr>
        <w:t xml:space="preserve">b) </w:t>
      </w:r>
      <w:r w:rsidRPr="008D28CB">
        <w:rPr>
          <w:rFonts w:ascii="Arial" w:eastAsia="Times New Roman" w:hAnsi="Arial" w:cs="Arial"/>
          <w:b/>
          <w:i/>
          <w:color w:val="000000"/>
          <w:sz w:val="24"/>
          <w:szCs w:val="24"/>
          <w:highlight w:val="yellow"/>
          <w:u w:val="single"/>
          <w:lang w:val="es-ES" w:eastAsia="es-MX"/>
        </w:rPr>
        <w:tab/>
        <w:t>El registro único de contratistas;</w:t>
      </w:r>
    </w:p>
    <w:p w:rsidR="00334449" w:rsidRPr="008D28CB" w:rsidRDefault="00334449" w:rsidP="00334449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74 Bis.</w:t>
      </w: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El sistema integral de información contará, en los términos del Reglamento de esta Ley, con un </w:t>
      </w:r>
      <w:r w:rsidRPr="008D28CB">
        <w:rPr>
          <w:rFonts w:ascii="Arial" w:eastAsia="Times New Roman" w:hAnsi="Arial" w:cs="Arial"/>
          <w:b/>
          <w:i/>
          <w:color w:val="000000"/>
          <w:sz w:val="24"/>
          <w:szCs w:val="24"/>
          <w:highlight w:val="yellow"/>
          <w:u w:val="single"/>
          <w:lang w:val="es-ES" w:eastAsia="es-MX"/>
        </w:rPr>
        <w:t>registro único de contratistas</w:t>
      </w: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, el cual los clasificará de acuerdo, entre otros aspectos, por actividad, datos generales, nacionalidad e historial en materia de contrataciones y su cumplimiento.</w:t>
      </w: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Este registro deberá ser permanente y estar a disposición de cualquier interesado, salvo en aquellos casos que se trate de información de naturaleza reservada, en los términos establecidos en la Ley Federal de Transparencia y Acceso a la Información Pública Gubernamental.</w:t>
      </w: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34449" w:rsidRPr="008D28CB" w:rsidRDefault="00334449" w:rsidP="0033444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8D28CB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Dicho registro tendrá únicamente efectos declarativos respecto de la inscripción de contratistas, sin que dé lugar a efectos constitutivos de derechos u obligaciones.</w:t>
      </w:r>
    </w:p>
    <w:p w:rsidR="00334449" w:rsidRPr="00334449" w:rsidRDefault="00334449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val="es-ES" w:eastAsia="es-ES"/>
        </w:rPr>
      </w:pPr>
    </w:p>
    <w:sectPr w:rsidR="00334449" w:rsidRPr="003344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11CD3"/>
    <w:rsid w:val="00334449"/>
    <w:rsid w:val="003F0FAF"/>
    <w:rsid w:val="00431C31"/>
    <w:rsid w:val="00542F87"/>
    <w:rsid w:val="0060626A"/>
    <w:rsid w:val="006B2828"/>
    <w:rsid w:val="006F7B91"/>
    <w:rsid w:val="007D6E43"/>
    <w:rsid w:val="00803117"/>
    <w:rsid w:val="008D28CB"/>
    <w:rsid w:val="00903559"/>
    <w:rsid w:val="009442E2"/>
    <w:rsid w:val="009B1A51"/>
    <w:rsid w:val="00A3401B"/>
    <w:rsid w:val="00AA79F5"/>
    <w:rsid w:val="00B04BA2"/>
    <w:rsid w:val="00B33A5F"/>
    <w:rsid w:val="00C908DA"/>
    <w:rsid w:val="00D66C03"/>
    <w:rsid w:val="00E950BD"/>
    <w:rsid w:val="00F231B2"/>
    <w:rsid w:val="00FB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6</cp:revision>
  <dcterms:created xsi:type="dcterms:W3CDTF">2013-04-10T16:34:00Z</dcterms:created>
  <dcterms:modified xsi:type="dcterms:W3CDTF">2013-04-18T19:46:00Z</dcterms:modified>
</cp:coreProperties>
</file>